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A9D0996">
      <w:pPr>
        <w:pStyle w:val="5"/>
        <w:ind w:left="0" w:leftChars="0" w:firstLine="0" w:firstLineChars="0"/>
        <w:jc w:val="both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</w:rPr>
        <w:t>附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  <w:t>件</w:t>
      </w:r>
      <w:r>
        <w:rPr>
          <w:rFonts w:hint="eastAsia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 w14:paraId="66AB2F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48611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廊坊市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重点实验室绩效评估指标体系</w:t>
      </w:r>
    </w:p>
    <w:tbl>
      <w:tblPr>
        <w:tblStyle w:val="10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575"/>
        <w:gridCol w:w="5235"/>
        <w:gridCol w:w="857"/>
      </w:tblGrid>
      <w:tr w14:paraId="70D11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tblHeader/>
          <w:jc w:val="center"/>
        </w:trPr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1E975C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5C4DBF6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0590B39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bidi="ar"/>
              </w:rPr>
              <w:t>评估要点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9034397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bidi="ar"/>
              </w:rPr>
              <w:t>权重</w:t>
            </w:r>
          </w:p>
        </w:tc>
      </w:tr>
      <w:tr w14:paraId="060C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6" w:hRule="atLeast"/>
          <w:jc w:val="center"/>
        </w:trPr>
        <w:tc>
          <w:tcPr>
            <w:tcW w:w="12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3C2F32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组织管理</w:t>
            </w:r>
          </w:p>
          <w:p w14:paraId="5E56922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（10%）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C2BF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组织体系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D1A58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6"/>
                <w:kern w:val="0"/>
                <w:sz w:val="21"/>
                <w:szCs w:val="21"/>
                <w:lang w:bidi="ar"/>
              </w:rPr>
              <w:t>管理委员会和学术委员会组成人员、层次和作用的发挥；</w:t>
            </w:r>
          </w:p>
          <w:p w14:paraId="7F155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实验室内设机构对研究方向、研究内容、建设发展的支撑作用。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2379A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</w:tr>
      <w:tr w14:paraId="0088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AE3373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402B8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管理制度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DD0E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规章制度健全，落实到位；管理与运行的创新发展情况。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FAE49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</w:tr>
      <w:tr w14:paraId="01E63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  <w:jc w:val="center"/>
        </w:trPr>
        <w:tc>
          <w:tcPr>
            <w:tcW w:w="12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48221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研发条件</w:t>
            </w:r>
          </w:p>
          <w:p w14:paraId="7758928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（30%）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1A4A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人才队伍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FDCC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1.固定人员和流动人员：固定人员的结构和流动人员的作用，人才队伍发展变化的趋势</w:t>
            </w:r>
            <w:r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  <w:t>；</w:t>
            </w:r>
          </w:p>
          <w:p w14:paraId="0B9807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2.主要技术带头人：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主任及各学术带头人的学术水平、影响力和作用发挥。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6FAE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10%</w:t>
            </w:r>
          </w:p>
        </w:tc>
      </w:tr>
      <w:tr w14:paraId="5B42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A022583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CBF48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科研办公用房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8FC9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不断改善和提升，充分满足实验室科研、办公、学术交流等需要。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DB29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5%</w:t>
            </w:r>
          </w:p>
        </w:tc>
      </w:tr>
      <w:tr w14:paraId="0D4C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93C191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D073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仪器设备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B97DE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1.仪器设备、软件、中试生产线设备的数量及先进性</w:t>
            </w:r>
            <w:r>
              <w:rPr>
                <w:rFonts w:hint="default" w:ascii="Times New Roman" w:hAnsi="Times New Roman" w:eastAsia="仿宋_GB2312" w:cs="Times New Roman"/>
                <w:color w:val="auto"/>
                <w:lang w:eastAsia="zh-CN"/>
              </w:rPr>
              <w:t>；</w:t>
            </w:r>
          </w:p>
          <w:p w14:paraId="14C926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2.现有仪器设备的总数量及原值总值。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D508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5%</w:t>
            </w:r>
          </w:p>
        </w:tc>
      </w:tr>
      <w:tr w14:paraId="01D31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AB8A83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8B8A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经费筹集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3563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依托单位、共建单位对重点实验室的研发投入情况；</w:t>
            </w:r>
          </w:p>
          <w:p w14:paraId="1502F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承担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各级各类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科研项目及经费情况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8DB4F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10%</w:t>
            </w:r>
          </w:p>
        </w:tc>
      </w:tr>
      <w:tr w14:paraId="60AE3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4" w:hRule="atLeast"/>
          <w:jc w:val="center"/>
        </w:trPr>
        <w:tc>
          <w:tcPr>
            <w:tcW w:w="127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20D687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成果产出（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%）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5478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标志性</w:t>
            </w:r>
          </w:p>
          <w:p w14:paraId="408ABE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科研成果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0F375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在重点实验室研究方向上，以重点实验室为基地、固定人员为核心产生的1-3项标志性重大科研成果。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E99F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15%</w:t>
            </w:r>
          </w:p>
        </w:tc>
      </w:tr>
      <w:tr w14:paraId="787B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149A5F1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377B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代表性</w:t>
            </w:r>
          </w:p>
          <w:p w14:paraId="54718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论文著作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A147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重点实验室研究方向上的代表性论文和专著的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数量和水平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F2952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10%</w:t>
            </w:r>
          </w:p>
        </w:tc>
      </w:tr>
      <w:tr w14:paraId="0FCF4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127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B83847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5FC53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专利及其他知识产权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0561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申请和取得授权的专利和其他知识产权的数量和质量。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4A86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10%</w:t>
            </w:r>
          </w:p>
        </w:tc>
      </w:tr>
      <w:tr w14:paraId="63B6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BAA687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社会贡献（2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%）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8F24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学科发展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697F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重点实验室建设对学科发展的支撑和带动作用；对依托单位科技创新和人才培养的带动作用。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04C7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</w:tr>
      <w:tr w14:paraId="64DB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0" w:hRule="atLeast"/>
          <w:jc w:val="center"/>
        </w:trPr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C1E9A09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02F0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技术服务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C33F0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固定人员为其他单位提供的技术咨询、技术服务、技术培训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情况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；</w:t>
            </w:r>
          </w:p>
          <w:p w14:paraId="1BB5A2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以转让、许可使用、共同转化、作价投资等方式转化应用的专利、技术等科技成果情况。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50304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</w:tr>
      <w:tr w14:paraId="7ED6B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20AAA97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7999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技术交流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3EFF8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与国内外科研机构开展学术交流合作情况；</w:t>
            </w:r>
          </w:p>
          <w:p w14:paraId="515F3D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承办或受邀参加国际性、全国性学术会议情况；</w:t>
            </w:r>
          </w:p>
          <w:p w14:paraId="54497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重点实验室固定人员在国际、国家级学术组织和学术刊物任职情况。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B2C79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</w:tr>
      <w:tr w14:paraId="6AA81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78B859C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1F34E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开放共享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E0B4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科研设施、科研仪器开放共享和科学技术普及情况。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32E0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</w:tr>
      <w:tr w14:paraId="5C0B4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2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56A2F4D5">
            <w:pPr>
              <w:tabs>
                <w:tab w:val="left" w:pos="0"/>
              </w:tabs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eastAsia="zh-CN"/>
              </w:rPr>
              <w:t>加分项</w:t>
            </w:r>
          </w:p>
          <w:p w14:paraId="225E2D24">
            <w:pPr>
              <w:pStyle w:val="5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10%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）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D855A90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获得资质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03028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认定科技领军企业、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高新技术企业、通过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国家科技型中小企业评价情况。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7EB4696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5%</w:t>
            </w:r>
          </w:p>
        </w:tc>
      </w:tr>
      <w:tr w14:paraId="2B389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12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D8B0AA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6927B242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与京津合作情况</w:t>
            </w:r>
          </w:p>
        </w:tc>
        <w:tc>
          <w:tcPr>
            <w:tcW w:w="5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23E71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与京津合作开展技术研发、交流合作、推进京津冀协同发展等情况。</w:t>
            </w:r>
          </w:p>
        </w:tc>
        <w:tc>
          <w:tcPr>
            <w:tcW w:w="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</w:tcPr>
          <w:p w14:paraId="4410D4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5%</w:t>
            </w:r>
          </w:p>
        </w:tc>
      </w:tr>
    </w:tbl>
    <w:p w14:paraId="532D5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br w:type="page"/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廊坊市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技术创新中心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eastAsia="zh-CN"/>
        </w:rPr>
        <w:t>绩效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评估指标体系</w:t>
      </w:r>
    </w:p>
    <w:tbl>
      <w:tblPr>
        <w:tblStyle w:val="10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566"/>
        <w:gridCol w:w="5279"/>
        <w:gridCol w:w="782"/>
      </w:tblGrid>
      <w:tr w14:paraId="0CF86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tblHeader/>
          <w:jc w:val="center"/>
        </w:trPr>
        <w:tc>
          <w:tcPr>
            <w:tcW w:w="1229" w:type="dxa"/>
            <w:noWrap w:val="0"/>
            <w:vAlign w:val="center"/>
          </w:tcPr>
          <w:p w14:paraId="7AEC0256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一级指标</w:t>
            </w:r>
          </w:p>
        </w:tc>
        <w:tc>
          <w:tcPr>
            <w:tcW w:w="1566" w:type="dxa"/>
            <w:noWrap w:val="0"/>
            <w:vAlign w:val="center"/>
          </w:tcPr>
          <w:p w14:paraId="2E1FF7FC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二级指标</w:t>
            </w:r>
          </w:p>
        </w:tc>
        <w:tc>
          <w:tcPr>
            <w:tcW w:w="5279" w:type="dxa"/>
            <w:noWrap w:val="0"/>
            <w:vAlign w:val="center"/>
          </w:tcPr>
          <w:p w14:paraId="03B2F044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评估要点</w:t>
            </w:r>
          </w:p>
        </w:tc>
        <w:tc>
          <w:tcPr>
            <w:tcW w:w="782" w:type="dxa"/>
            <w:noWrap w:val="0"/>
            <w:vAlign w:val="center"/>
          </w:tcPr>
          <w:p w14:paraId="03F22B59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</w:rPr>
              <w:t>权重</w:t>
            </w:r>
          </w:p>
        </w:tc>
      </w:tr>
      <w:tr w14:paraId="1A81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 w14:paraId="46690F6A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</w:rPr>
              <w:t>组织管理</w:t>
            </w:r>
          </w:p>
          <w:p w14:paraId="18BD30E6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（10％）</w:t>
            </w:r>
          </w:p>
        </w:tc>
        <w:tc>
          <w:tcPr>
            <w:tcW w:w="1566" w:type="dxa"/>
            <w:noWrap w:val="0"/>
            <w:vAlign w:val="center"/>
          </w:tcPr>
          <w:p w14:paraId="3F214C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组织体系</w:t>
            </w:r>
          </w:p>
        </w:tc>
        <w:tc>
          <w:tcPr>
            <w:tcW w:w="5279" w:type="dxa"/>
            <w:noWrap w:val="0"/>
            <w:vAlign w:val="center"/>
          </w:tcPr>
          <w:p w14:paraId="41F1A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1.中心管理委员会和技术指导委员会组成人员、层次和作用的有效发挥。</w:t>
            </w:r>
          </w:p>
          <w:p w14:paraId="007B6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2.中心内设机构、研究内容对研究方向的支撑作用。</w:t>
            </w:r>
          </w:p>
          <w:p w14:paraId="102C96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3.中心管理人员组织管理职责明确。</w:t>
            </w:r>
          </w:p>
        </w:tc>
        <w:tc>
          <w:tcPr>
            <w:tcW w:w="782" w:type="dxa"/>
            <w:noWrap w:val="0"/>
            <w:vAlign w:val="center"/>
          </w:tcPr>
          <w:p w14:paraId="194477D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5％</w:t>
            </w:r>
          </w:p>
        </w:tc>
      </w:tr>
      <w:tr w14:paraId="4913D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56198B64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1033B848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管理制度</w:t>
            </w:r>
          </w:p>
        </w:tc>
        <w:tc>
          <w:tcPr>
            <w:tcW w:w="5279" w:type="dxa"/>
            <w:noWrap w:val="0"/>
            <w:vAlign w:val="center"/>
          </w:tcPr>
          <w:p w14:paraId="2C1A1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规章制度健全，落实到位；管理与运行的创新发展情况。</w:t>
            </w:r>
          </w:p>
        </w:tc>
        <w:tc>
          <w:tcPr>
            <w:tcW w:w="782" w:type="dxa"/>
            <w:noWrap w:val="0"/>
            <w:vAlign w:val="center"/>
          </w:tcPr>
          <w:p w14:paraId="31FC430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5％</w:t>
            </w:r>
          </w:p>
        </w:tc>
      </w:tr>
      <w:tr w14:paraId="2894F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 w14:paraId="3F6AF71B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</w:rPr>
              <w:t>研发条件</w:t>
            </w:r>
          </w:p>
          <w:p w14:paraId="5381DF63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（20％）</w:t>
            </w:r>
          </w:p>
        </w:tc>
        <w:tc>
          <w:tcPr>
            <w:tcW w:w="1566" w:type="dxa"/>
            <w:noWrap w:val="0"/>
            <w:vAlign w:val="center"/>
          </w:tcPr>
          <w:p w14:paraId="207757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经费筹集</w:t>
            </w:r>
          </w:p>
        </w:tc>
        <w:tc>
          <w:tcPr>
            <w:tcW w:w="5279" w:type="dxa"/>
            <w:noWrap w:val="0"/>
            <w:vAlign w:val="center"/>
          </w:tcPr>
          <w:p w14:paraId="41237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研发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经费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投入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总额。</w:t>
            </w:r>
          </w:p>
          <w:p w14:paraId="653F1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获得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 xml:space="preserve">政府投资（各类政府计划项目和专项支持）。 </w:t>
            </w:r>
          </w:p>
          <w:p w14:paraId="01825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.共建单位投入。</w:t>
            </w:r>
          </w:p>
          <w:p w14:paraId="3DD9E2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.对外服务经营收入。</w:t>
            </w:r>
          </w:p>
        </w:tc>
        <w:tc>
          <w:tcPr>
            <w:tcW w:w="782" w:type="dxa"/>
            <w:noWrap w:val="0"/>
            <w:vAlign w:val="center"/>
          </w:tcPr>
          <w:p w14:paraId="18DE0F62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6％</w:t>
            </w:r>
          </w:p>
        </w:tc>
      </w:tr>
      <w:tr w14:paraId="690AE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4F33DDEB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1198A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科研办公用房</w:t>
            </w:r>
          </w:p>
        </w:tc>
        <w:tc>
          <w:tcPr>
            <w:tcW w:w="5279" w:type="dxa"/>
            <w:noWrap w:val="0"/>
            <w:vAlign w:val="center"/>
          </w:tcPr>
          <w:p w14:paraId="0AB8F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不断改善和提升，充分满足中心研发、办公、技术交流等需要。</w:t>
            </w:r>
          </w:p>
        </w:tc>
        <w:tc>
          <w:tcPr>
            <w:tcW w:w="782" w:type="dxa"/>
            <w:noWrap w:val="0"/>
            <w:vAlign w:val="center"/>
          </w:tcPr>
          <w:p w14:paraId="3C090C2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3％</w:t>
            </w:r>
          </w:p>
        </w:tc>
      </w:tr>
      <w:tr w14:paraId="4880C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795E6C5B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213BA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仪器设备</w:t>
            </w:r>
          </w:p>
        </w:tc>
        <w:tc>
          <w:tcPr>
            <w:tcW w:w="5279" w:type="dxa"/>
            <w:noWrap w:val="0"/>
            <w:vAlign w:val="center"/>
          </w:tcPr>
          <w:p w14:paraId="4CE52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1.仪器设备、软件、中试生产线设备的数量及先进性。</w:t>
            </w:r>
          </w:p>
          <w:p w14:paraId="5CE312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2.现有仪器设备的总数量及原值总值。</w:t>
            </w:r>
          </w:p>
        </w:tc>
        <w:tc>
          <w:tcPr>
            <w:tcW w:w="782" w:type="dxa"/>
            <w:noWrap w:val="0"/>
            <w:vAlign w:val="center"/>
          </w:tcPr>
          <w:p w14:paraId="0C3C4E4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5％</w:t>
            </w:r>
          </w:p>
        </w:tc>
      </w:tr>
      <w:tr w14:paraId="3F7C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7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1B796B8E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1B9085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队伍建设</w:t>
            </w:r>
          </w:p>
        </w:tc>
        <w:tc>
          <w:tcPr>
            <w:tcW w:w="5279" w:type="dxa"/>
            <w:noWrap w:val="0"/>
            <w:vAlign w:val="center"/>
          </w:tcPr>
          <w:p w14:paraId="3F0C96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1.固定人员和流动人员：固定人员的结构和流动人员的作用，人才队伍发展变化的趋势。</w:t>
            </w:r>
          </w:p>
          <w:p w14:paraId="3B15E7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2.主要技术带头人：中心主任及各技术带头人的技术水平、影响力和作用发挥。</w:t>
            </w:r>
          </w:p>
        </w:tc>
        <w:tc>
          <w:tcPr>
            <w:tcW w:w="782" w:type="dxa"/>
            <w:noWrap w:val="0"/>
            <w:vAlign w:val="center"/>
          </w:tcPr>
          <w:p w14:paraId="6F41605F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6％</w:t>
            </w:r>
          </w:p>
        </w:tc>
      </w:tr>
      <w:tr w14:paraId="5A75F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5" w:hRule="atLeas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 w14:paraId="5A700E29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</w:rPr>
              <w:t>研发产出</w:t>
            </w:r>
          </w:p>
          <w:p w14:paraId="3B1922A5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（3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％）</w:t>
            </w:r>
          </w:p>
        </w:tc>
        <w:tc>
          <w:tcPr>
            <w:tcW w:w="1566" w:type="dxa"/>
            <w:noWrap w:val="0"/>
            <w:vAlign w:val="center"/>
          </w:tcPr>
          <w:p w14:paraId="0B124131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组织实施的研发项目</w:t>
            </w:r>
          </w:p>
        </w:tc>
        <w:tc>
          <w:tcPr>
            <w:tcW w:w="5279" w:type="dxa"/>
            <w:noWrap w:val="0"/>
            <w:vAlign w:val="center"/>
          </w:tcPr>
          <w:p w14:paraId="3089639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承担各级政府研发项目的能力和水平。</w:t>
            </w:r>
          </w:p>
          <w:p w14:paraId="3782EF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2.依托单位自主研发项目和支持力度。</w:t>
            </w:r>
          </w:p>
          <w:p w14:paraId="6C2E9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3.承担委托研发项目情况。</w:t>
            </w:r>
          </w:p>
        </w:tc>
        <w:tc>
          <w:tcPr>
            <w:tcW w:w="782" w:type="dxa"/>
            <w:noWrap w:val="0"/>
            <w:vAlign w:val="center"/>
          </w:tcPr>
          <w:p w14:paraId="5EE801EB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7％</w:t>
            </w:r>
          </w:p>
        </w:tc>
      </w:tr>
      <w:tr w14:paraId="2FFA2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00425B7A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5B0F5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发表论文专著</w:t>
            </w:r>
          </w:p>
        </w:tc>
        <w:tc>
          <w:tcPr>
            <w:tcW w:w="5279" w:type="dxa"/>
            <w:noWrap w:val="0"/>
            <w:vAlign w:val="center"/>
          </w:tcPr>
          <w:p w14:paraId="78E4A742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论文专著的数量和水平。</w:t>
            </w:r>
          </w:p>
        </w:tc>
        <w:tc>
          <w:tcPr>
            <w:tcW w:w="782" w:type="dxa"/>
            <w:noWrap w:val="0"/>
            <w:vAlign w:val="center"/>
          </w:tcPr>
          <w:p w14:paraId="19915E43">
            <w:pPr>
              <w:tabs>
                <w:tab w:val="left" w:pos="0"/>
              </w:tabs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3C3C7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34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2569114E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09E22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专利和其他知识产权申请和授权</w:t>
            </w:r>
          </w:p>
        </w:tc>
        <w:tc>
          <w:tcPr>
            <w:tcW w:w="5279" w:type="dxa"/>
            <w:noWrap w:val="0"/>
            <w:vAlign w:val="center"/>
          </w:tcPr>
          <w:p w14:paraId="06348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1.申请专利和其他知识产权的数量和质量。</w:t>
            </w:r>
          </w:p>
          <w:p w14:paraId="588B0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2.取得授权的专利和其他知识产权的数量和质量。</w:t>
            </w:r>
          </w:p>
          <w:p w14:paraId="4D95C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.主持或参与，制定或修订国家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标准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、行业标准、地方标准、团体标准、企业标准等。</w:t>
            </w:r>
          </w:p>
          <w:p w14:paraId="63D0F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.工法的数量和水平（国家级、省部级、企业级）。</w:t>
            </w:r>
          </w:p>
        </w:tc>
        <w:tc>
          <w:tcPr>
            <w:tcW w:w="782" w:type="dxa"/>
            <w:noWrap w:val="0"/>
            <w:vAlign w:val="center"/>
          </w:tcPr>
          <w:p w14:paraId="26109DEA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3A055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66F11418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787CBF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新技术、新工艺、新产品和专有技术</w:t>
            </w:r>
          </w:p>
        </w:tc>
        <w:tc>
          <w:tcPr>
            <w:tcW w:w="5279" w:type="dxa"/>
            <w:noWrap w:val="0"/>
            <w:vAlign w:val="center"/>
          </w:tcPr>
          <w:p w14:paraId="7B3A7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新技术、新工艺、新产品和专有技术的数量及水平。</w:t>
            </w:r>
          </w:p>
        </w:tc>
        <w:tc>
          <w:tcPr>
            <w:tcW w:w="782" w:type="dxa"/>
            <w:noWrap w:val="0"/>
            <w:vAlign w:val="center"/>
          </w:tcPr>
          <w:p w14:paraId="4BD61D2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661B9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64FD9ED6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0FE3A5A8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获得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奖励</w:t>
            </w:r>
          </w:p>
        </w:tc>
        <w:tc>
          <w:tcPr>
            <w:tcW w:w="5279" w:type="dxa"/>
            <w:noWrap w:val="0"/>
            <w:vAlign w:val="center"/>
          </w:tcPr>
          <w:p w14:paraId="3AED0C91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获得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科学技术奖励情况</w:t>
            </w:r>
          </w:p>
        </w:tc>
        <w:tc>
          <w:tcPr>
            <w:tcW w:w="782" w:type="dxa"/>
            <w:noWrap w:val="0"/>
            <w:vAlign w:val="center"/>
          </w:tcPr>
          <w:p w14:paraId="64468394">
            <w:pPr>
              <w:tabs>
                <w:tab w:val="left" w:pos="0"/>
              </w:tabs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3D978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673BBF68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11E5A604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标志性成果</w:t>
            </w:r>
          </w:p>
        </w:tc>
        <w:tc>
          <w:tcPr>
            <w:tcW w:w="5279" w:type="dxa"/>
            <w:noWrap w:val="0"/>
            <w:vAlign w:val="center"/>
          </w:tcPr>
          <w:p w14:paraId="7C87EA35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成果水平、产出与贡献及与中心研究方向和内容的紧密度。</w:t>
            </w:r>
          </w:p>
        </w:tc>
        <w:tc>
          <w:tcPr>
            <w:tcW w:w="782" w:type="dxa"/>
            <w:noWrap w:val="0"/>
            <w:vAlign w:val="center"/>
          </w:tcPr>
          <w:p w14:paraId="259184C6">
            <w:pPr>
              <w:tabs>
                <w:tab w:val="left" w:pos="0"/>
              </w:tabs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4A36A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 w14:paraId="3FF2412F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</w:rPr>
              <w:t>转化应用</w:t>
            </w:r>
          </w:p>
          <w:p w14:paraId="696D9D82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0％）</w:t>
            </w:r>
          </w:p>
        </w:tc>
        <w:tc>
          <w:tcPr>
            <w:tcW w:w="1566" w:type="dxa"/>
            <w:noWrap w:val="0"/>
            <w:vAlign w:val="center"/>
          </w:tcPr>
          <w:p w14:paraId="00C932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成果转化项数及比重</w:t>
            </w:r>
          </w:p>
        </w:tc>
        <w:tc>
          <w:tcPr>
            <w:tcW w:w="5279" w:type="dxa"/>
            <w:noWrap w:val="0"/>
            <w:vAlign w:val="center"/>
          </w:tcPr>
          <w:p w14:paraId="31D21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上年度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转化应用成果的数量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782" w:type="dxa"/>
            <w:noWrap w:val="0"/>
            <w:vAlign w:val="center"/>
          </w:tcPr>
          <w:p w14:paraId="713D5D4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37472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0" w:hRule="atLeast"/>
          <w:jc w:val="center"/>
        </w:trPr>
        <w:tc>
          <w:tcPr>
            <w:tcW w:w="1229" w:type="dxa"/>
            <w:vMerge w:val="continue"/>
            <w:noWrap w:val="0"/>
            <w:vAlign w:val="center"/>
          </w:tcPr>
          <w:p w14:paraId="3E5E933A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24D78D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产业贡献</w:t>
            </w:r>
          </w:p>
        </w:tc>
        <w:tc>
          <w:tcPr>
            <w:tcW w:w="5279" w:type="dxa"/>
            <w:noWrap w:val="0"/>
            <w:vAlign w:val="center"/>
          </w:tcPr>
          <w:p w14:paraId="2EB4C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1.专利实施、新产品生产、新技术或新工艺应用为依托单位新增的销售收入、利润或经济效益情况。</w:t>
            </w:r>
          </w:p>
          <w:p w14:paraId="4F956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2.专利、技术（工艺）合同转让情况；专利实施、新产品生产、新技术或新工艺应用为其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他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单位新增的销售收入、利润或经济效益情况。</w:t>
            </w:r>
          </w:p>
        </w:tc>
        <w:tc>
          <w:tcPr>
            <w:tcW w:w="782" w:type="dxa"/>
            <w:noWrap w:val="0"/>
            <w:vAlign w:val="center"/>
          </w:tcPr>
          <w:p w14:paraId="3F83DD2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4857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 w14:paraId="0DA073CD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b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</w:rPr>
              <w:t>开放协作</w:t>
            </w:r>
          </w:p>
          <w:p w14:paraId="11652424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</w:rPr>
              <w:t>（1</w:t>
            </w: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％）</w:t>
            </w:r>
          </w:p>
        </w:tc>
        <w:tc>
          <w:tcPr>
            <w:tcW w:w="1566" w:type="dxa"/>
            <w:noWrap w:val="0"/>
            <w:vAlign w:val="center"/>
          </w:tcPr>
          <w:p w14:paraId="72DBB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合作研发</w:t>
            </w:r>
          </w:p>
        </w:tc>
        <w:tc>
          <w:tcPr>
            <w:tcW w:w="5279" w:type="dxa"/>
            <w:noWrap w:val="0"/>
            <w:vAlign w:val="center"/>
          </w:tcPr>
          <w:p w14:paraId="58ACF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联合研发项目、委托研发项目、设置开放课题、引进消化吸收技术项目和集成应用情况。</w:t>
            </w:r>
          </w:p>
        </w:tc>
        <w:tc>
          <w:tcPr>
            <w:tcW w:w="782" w:type="dxa"/>
            <w:noWrap w:val="0"/>
            <w:vAlign w:val="center"/>
          </w:tcPr>
          <w:p w14:paraId="1FE1C78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3C60F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29" w:type="dxa"/>
            <w:vMerge w:val="continue"/>
            <w:noWrap w:val="0"/>
            <w:vAlign w:val="top"/>
          </w:tcPr>
          <w:p w14:paraId="7CA1FFDE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21CAE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开放共享</w:t>
            </w:r>
          </w:p>
        </w:tc>
        <w:tc>
          <w:tcPr>
            <w:tcW w:w="5279" w:type="dxa"/>
            <w:noWrap w:val="0"/>
            <w:vAlign w:val="center"/>
          </w:tcPr>
          <w:p w14:paraId="1AB39A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大型科研仪器设备开放共享服务情况。</w:t>
            </w:r>
          </w:p>
        </w:tc>
        <w:tc>
          <w:tcPr>
            <w:tcW w:w="782" w:type="dxa"/>
            <w:noWrap w:val="0"/>
            <w:vAlign w:val="center"/>
          </w:tcPr>
          <w:p w14:paraId="3E96DC2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35263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29" w:type="dxa"/>
            <w:vMerge w:val="continue"/>
            <w:noWrap w:val="0"/>
            <w:vAlign w:val="top"/>
          </w:tcPr>
          <w:p w14:paraId="715870D9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65DA25E8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技术服务交流</w:t>
            </w:r>
          </w:p>
        </w:tc>
        <w:tc>
          <w:tcPr>
            <w:tcW w:w="5279" w:type="dxa"/>
            <w:noWrap w:val="0"/>
            <w:vAlign w:val="center"/>
          </w:tcPr>
          <w:p w14:paraId="63A79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主办承办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交流会议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开展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技术咨询、服务、推广和培训情况。</w:t>
            </w:r>
          </w:p>
        </w:tc>
        <w:tc>
          <w:tcPr>
            <w:tcW w:w="782" w:type="dxa"/>
            <w:noWrap w:val="0"/>
            <w:vAlign w:val="center"/>
          </w:tcPr>
          <w:p w14:paraId="1C6312A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</w:rPr>
              <w:t>％</w:t>
            </w:r>
          </w:p>
        </w:tc>
      </w:tr>
      <w:tr w14:paraId="572D6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29" w:type="dxa"/>
            <w:vMerge w:val="restart"/>
            <w:noWrap w:val="0"/>
            <w:vAlign w:val="center"/>
          </w:tcPr>
          <w:p w14:paraId="5558EAB1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eastAsia="zh-CN"/>
              </w:rPr>
              <w:t>加分项</w:t>
            </w:r>
          </w:p>
          <w:p w14:paraId="2C8894E2">
            <w:pPr>
              <w:pStyle w:val="5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10%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）</w:t>
            </w:r>
          </w:p>
        </w:tc>
        <w:tc>
          <w:tcPr>
            <w:tcW w:w="1566" w:type="dxa"/>
            <w:noWrap w:val="0"/>
            <w:vAlign w:val="center"/>
          </w:tcPr>
          <w:p w14:paraId="5DC11772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获得资质</w:t>
            </w:r>
          </w:p>
        </w:tc>
        <w:tc>
          <w:tcPr>
            <w:tcW w:w="5279" w:type="dxa"/>
            <w:noWrap w:val="0"/>
            <w:vAlign w:val="center"/>
          </w:tcPr>
          <w:p w14:paraId="19BEA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认定科技领军企业、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高新技术企业或通过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国家科技型中小企业评价情况。</w:t>
            </w:r>
          </w:p>
        </w:tc>
        <w:tc>
          <w:tcPr>
            <w:tcW w:w="782" w:type="dxa"/>
            <w:noWrap w:val="0"/>
            <w:vAlign w:val="center"/>
          </w:tcPr>
          <w:p w14:paraId="2263BB0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5%</w:t>
            </w:r>
          </w:p>
        </w:tc>
      </w:tr>
      <w:tr w14:paraId="18D9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29" w:type="dxa"/>
            <w:vMerge w:val="continue"/>
            <w:noWrap w:val="0"/>
            <w:vAlign w:val="top"/>
          </w:tcPr>
          <w:p w14:paraId="35E35A91">
            <w:pPr>
              <w:tabs>
                <w:tab w:val="left" w:pos="0"/>
              </w:tabs>
              <w:jc w:val="both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</w:tc>
        <w:tc>
          <w:tcPr>
            <w:tcW w:w="1566" w:type="dxa"/>
            <w:noWrap w:val="0"/>
            <w:vAlign w:val="center"/>
          </w:tcPr>
          <w:p w14:paraId="53D7319B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与京津合作情况</w:t>
            </w:r>
          </w:p>
        </w:tc>
        <w:tc>
          <w:tcPr>
            <w:tcW w:w="5279" w:type="dxa"/>
            <w:noWrap w:val="0"/>
            <w:vAlign w:val="center"/>
          </w:tcPr>
          <w:p w14:paraId="7E9B1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与京津合作开展技术研发、交流合作、推进京津冀协同发展等情况。</w:t>
            </w:r>
          </w:p>
        </w:tc>
        <w:tc>
          <w:tcPr>
            <w:tcW w:w="782" w:type="dxa"/>
            <w:noWrap w:val="0"/>
            <w:vAlign w:val="center"/>
          </w:tcPr>
          <w:p w14:paraId="2857DD2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5%</w:t>
            </w:r>
          </w:p>
        </w:tc>
      </w:tr>
    </w:tbl>
    <w:p w14:paraId="70C05D40">
      <w:pPr>
        <w:widowControl w:val="0"/>
        <w:wordWrap/>
        <w:spacing w:line="600" w:lineRule="exact"/>
        <w:ind w:right="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  <w:br w:type="page"/>
      </w:r>
    </w:p>
    <w:p w14:paraId="5ECF93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</w:pPr>
    </w:p>
    <w:p w14:paraId="3D087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 w:line="600" w:lineRule="exact"/>
        <w:ind w:left="0" w:right="0"/>
        <w:jc w:val="center"/>
        <w:textAlignment w:val="auto"/>
        <w:rPr>
          <w:rFonts w:hint="default" w:ascii="Times New Roman" w:hAnsi="Times New Roman" w:eastAsia="宋体" w:cs="Times New Roman"/>
          <w:b/>
          <w:color w:val="auto"/>
          <w:spacing w:val="-6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廊坊市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</w:rPr>
        <w:t>产业技术研究院绩效评估指标体系</w:t>
      </w:r>
    </w:p>
    <w:tbl>
      <w:tblPr>
        <w:tblStyle w:val="10"/>
        <w:tblW w:w="8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3"/>
        <w:gridCol w:w="1544"/>
        <w:gridCol w:w="5287"/>
        <w:gridCol w:w="762"/>
      </w:tblGrid>
      <w:tr w14:paraId="4F0B6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atLeast"/>
          <w:tblHeader/>
          <w:jc w:val="center"/>
        </w:trPr>
        <w:tc>
          <w:tcPr>
            <w:tcW w:w="1243" w:type="dxa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46E1C4F9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  <w:t>一级指标</w:t>
            </w:r>
          </w:p>
        </w:tc>
        <w:tc>
          <w:tcPr>
            <w:tcW w:w="1544" w:type="dxa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33081FCF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  <w:t>二级指标</w:t>
            </w:r>
          </w:p>
        </w:tc>
        <w:tc>
          <w:tcPr>
            <w:tcW w:w="5287" w:type="dxa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7CE9D47C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  <w:t>评估</w:t>
            </w: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val="en-US" w:eastAsia="zh-CN" w:bidi="ar"/>
              </w:rPr>
              <w:t>要点</w:t>
            </w:r>
          </w:p>
        </w:tc>
        <w:tc>
          <w:tcPr>
            <w:tcW w:w="762" w:type="dxa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3E41438E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4"/>
                <w:szCs w:val="24"/>
                <w:lang w:bidi="ar"/>
              </w:rPr>
              <w:t>权重</w:t>
            </w:r>
          </w:p>
        </w:tc>
      </w:tr>
      <w:tr w14:paraId="5E37A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4" w:hRule="atLeast"/>
          <w:jc w:val="center"/>
        </w:trPr>
        <w:tc>
          <w:tcPr>
            <w:tcW w:w="1243" w:type="dxa"/>
            <w:vMerge w:val="restart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217CDD4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组织管理</w:t>
            </w:r>
          </w:p>
          <w:p w14:paraId="55E5D46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%）</w:t>
            </w: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3ADA2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组织体系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1DB53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理事会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专家委员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会组成人员、层次和作用的发挥；</w:t>
            </w:r>
          </w:p>
          <w:p w14:paraId="61FFD2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2.研究院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内设机构对研究方向、研究内容、建设发展的支撑作用。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23A37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5%</w:t>
            </w:r>
          </w:p>
        </w:tc>
      </w:tr>
      <w:tr w14:paraId="482F2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1A948C1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73D58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管理制度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313481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规章制度健全，落实到位；管理与运行的创新发展情况。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775368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5%</w:t>
            </w:r>
          </w:p>
        </w:tc>
      </w:tr>
      <w:tr w14:paraId="7FB0E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243" w:type="dxa"/>
            <w:vMerge w:val="restart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5042D5A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创新实力</w:t>
            </w:r>
          </w:p>
          <w:p w14:paraId="5B59DD6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397FE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研发投入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7975A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依托单位研发费用投入情况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5154B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</w:tr>
      <w:tr w14:paraId="4761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705E473F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3063E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人才团队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72995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研究院固定人员、流动人员的数量和水平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52EC98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15%</w:t>
            </w:r>
          </w:p>
        </w:tc>
      </w:tr>
      <w:tr w14:paraId="6D56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1243" w:type="dxa"/>
            <w:vMerge w:val="restart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325A363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知识产出</w:t>
            </w:r>
          </w:p>
          <w:p w14:paraId="5C05D12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（40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%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45ABE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承担项目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631A3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  <w:t>主持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和参与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国家级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省部级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市级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科研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项目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数量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7C9DB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15%</w:t>
            </w:r>
          </w:p>
        </w:tc>
      </w:tr>
      <w:tr w14:paraId="150E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4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2B3B306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4" w:type="dxa"/>
            <w:vMerge w:val="restart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48C0A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知识产权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3F060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申请知识产权数量：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  <w:t>申请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发明专利、植物新品种、国家级农作物品种、国家新药、国家一级中药保护品种、集成电路布图设计专有权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计算机软件著作权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数量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096DE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10%</w:t>
            </w:r>
          </w:p>
        </w:tc>
      </w:tr>
      <w:tr w14:paraId="25011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64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7A12651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1544" w:type="dxa"/>
            <w:vMerge w:val="continue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59911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25CBA4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获得授权的知识产权数量：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获得发明专利、植物新品种、国家级农作物品种、国家新药、国家一级中药保护品种、集成电路布图设计专有权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计算机软件著作权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数量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24DD0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15%</w:t>
            </w:r>
          </w:p>
        </w:tc>
      </w:tr>
      <w:tr w14:paraId="7F665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7" w:hRule="atLeast"/>
          <w:jc w:val="center"/>
        </w:trPr>
        <w:tc>
          <w:tcPr>
            <w:tcW w:w="1243" w:type="dxa"/>
            <w:vMerge w:val="restart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3E7BE392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产业贡献</w:t>
            </w:r>
          </w:p>
          <w:p w14:paraId="49C6EE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（2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5%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）</w:t>
            </w: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1B64E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标准与工法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15F8C7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主导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或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参与制定国际标准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国家标准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行业或地方标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准、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团体标准（工法）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31017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5%</w:t>
            </w:r>
          </w:p>
        </w:tc>
      </w:tr>
      <w:tr w14:paraId="523D2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42F7F502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47DF0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  <w:t>新产品开发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10683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开发的新产品数量和效益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6066B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%</w:t>
            </w:r>
          </w:p>
        </w:tc>
      </w:tr>
      <w:tr w14:paraId="291C8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50D660F0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1E49B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人才培养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72E7F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培养高级职称专业人才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中级职称人才。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53E81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5%</w:t>
            </w:r>
          </w:p>
        </w:tc>
      </w:tr>
      <w:tr w14:paraId="3A20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0C955F84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2BE09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交流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3528D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主办或承办国际性学术活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动、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全国性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学术会议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省内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学术会议等创新活动情况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  <w:t>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4AEE0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5%</w:t>
            </w:r>
          </w:p>
        </w:tc>
      </w:tr>
      <w:tr w14:paraId="103F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3D877C0B">
            <w:pPr>
              <w:widowControl/>
              <w:spacing w:line="3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6D3CA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成果转化与推广应用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3F6ADA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技术开发、技术转让、技术许可、技术咨询和技术服务合同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  <w:t>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CN" w:bidi="ar"/>
              </w:rPr>
              <w:t>额情况。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5C9A1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CESI仿宋-GB2312" w:cs="Times New Roman"/>
                <w:color w:val="auto"/>
                <w:kern w:val="0"/>
                <w:sz w:val="21"/>
                <w:szCs w:val="21"/>
                <w:lang w:bidi="ar"/>
              </w:rPr>
              <w:t>5%</w:t>
            </w:r>
          </w:p>
        </w:tc>
      </w:tr>
      <w:tr w14:paraId="69CD9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1243" w:type="dxa"/>
            <w:vMerge w:val="restart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32D08045">
            <w:pPr>
              <w:tabs>
                <w:tab w:val="left" w:pos="0"/>
              </w:tabs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lang w:eastAsia="zh-CN"/>
              </w:rPr>
              <w:t>加分项</w:t>
            </w:r>
          </w:p>
          <w:p w14:paraId="3852FD68">
            <w:pPr>
              <w:pStyle w:val="5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val="en-US" w:eastAsia="zh-CN"/>
              </w:rPr>
              <w:t>10%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lang w:eastAsia="zh-CN"/>
              </w:rPr>
              <w:t>）</w:t>
            </w: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0B88C562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获得资质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25C0B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认定科技领军企业、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高新技术企业、通过</w:t>
            </w: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国家科技型中小企业评价情况。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2608682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5%</w:t>
            </w:r>
          </w:p>
        </w:tc>
      </w:tr>
      <w:tr w14:paraId="3AE41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9" w:hRule="atLeast"/>
          <w:jc w:val="center"/>
        </w:trPr>
        <w:tc>
          <w:tcPr>
            <w:tcW w:w="1243" w:type="dxa"/>
            <w:vMerge w:val="continue"/>
            <w:noWrap w:val="0"/>
            <w:tcMar>
              <w:top w:w="12" w:type="dxa"/>
              <w:left w:w="17" w:type="dxa"/>
              <w:right w:w="17" w:type="dxa"/>
            </w:tcMar>
            <w:vAlign w:val="center"/>
          </w:tcPr>
          <w:p w14:paraId="72946524">
            <w:pPr>
              <w:jc w:val="both"/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44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77BC151B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与京津合作情况</w:t>
            </w:r>
          </w:p>
        </w:tc>
        <w:tc>
          <w:tcPr>
            <w:tcW w:w="5287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23D3A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与京津合作开展技术研发、交流合作、推进京津冀协同发展等情况。</w:t>
            </w:r>
          </w:p>
        </w:tc>
        <w:tc>
          <w:tcPr>
            <w:tcW w:w="762" w:type="dxa"/>
            <w:noWrap w:val="0"/>
            <w:tcMar>
              <w:top w:w="11" w:type="dxa"/>
              <w:left w:w="17" w:type="dxa"/>
              <w:bottom w:w="11" w:type="dxa"/>
              <w:right w:w="17" w:type="dxa"/>
            </w:tcMar>
            <w:vAlign w:val="center"/>
          </w:tcPr>
          <w:p w14:paraId="5A6AA32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lang w:val="en-US" w:eastAsia="zh-CN"/>
              </w:rPr>
              <w:t>5%</w:t>
            </w:r>
          </w:p>
        </w:tc>
      </w:tr>
    </w:tbl>
    <w:p w14:paraId="7B938702">
      <w:pPr>
        <w:rPr>
          <w:rFonts w:hint="default" w:ascii="Times New Roman" w:hAnsi="Times New Roman" w:cs="Times New Roman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701" w:right="1701" w:bottom="1701" w:left="1701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E433C">
    <w:pPr>
      <w:pStyle w:val="6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A78EB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yYjNkMWM0NDAzOGM4ZDJiNzdlMDMyYjBlYjJkNjEifQ=="/>
    <w:docVar w:name="KSO_WPS_MARK_KEY" w:val="f93e1043-a300-464b-b43b-c58636fe239a"/>
  </w:docVars>
  <w:rsids>
    <w:rsidRoot w:val="00172A27"/>
    <w:rsid w:val="00010540"/>
    <w:rsid w:val="0001139D"/>
    <w:rsid w:val="00025EF0"/>
    <w:rsid w:val="00030761"/>
    <w:rsid w:val="00067CCE"/>
    <w:rsid w:val="000731C3"/>
    <w:rsid w:val="000A3FD0"/>
    <w:rsid w:val="000B6DCB"/>
    <w:rsid w:val="000E463D"/>
    <w:rsid w:val="000E61F8"/>
    <w:rsid w:val="001011B4"/>
    <w:rsid w:val="0010139F"/>
    <w:rsid w:val="00150C26"/>
    <w:rsid w:val="00151D50"/>
    <w:rsid w:val="00172A27"/>
    <w:rsid w:val="00192469"/>
    <w:rsid w:val="001C1579"/>
    <w:rsid w:val="001C6DF2"/>
    <w:rsid w:val="001E65AC"/>
    <w:rsid w:val="002175FE"/>
    <w:rsid w:val="00222EF6"/>
    <w:rsid w:val="002713DA"/>
    <w:rsid w:val="00272E4F"/>
    <w:rsid w:val="002A7F1C"/>
    <w:rsid w:val="002C0665"/>
    <w:rsid w:val="002C330E"/>
    <w:rsid w:val="002E2138"/>
    <w:rsid w:val="002F7255"/>
    <w:rsid w:val="00344864"/>
    <w:rsid w:val="00371324"/>
    <w:rsid w:val="003B3D02"/>
    <w:rsid w:val="003C3241"/>
    <w:rsid w:val="003E2253"/>
    <w:rsid w:val="004450C4"/>
    <w:rsid w:val="004D02EF"/>
    <w:rsid w:val="00505823"/>
    <w:rsid w:val="005660EF"/>
    <w:rsid w:val="005A090F"/>
    <w:rsid w:val="005A1407"/>
    <w:rsid w:val="005A1667"/>
    <w:rsid w:val="005A4F4D"/>
    <w:rsid w:val="005B3EA6"/>
    <w:rsid w:val="00664E97"/>
    <w:rsid w:val="00681225"/>
    <w:rsid w:val="00681BE2"/>
    <w:rsid w:val="00686DE5"/>
    <w:rsid w:val="006A108D"/>
    <w:rsid w:val="006B3CB1"/>
    <w:rsid w:val="006F693D"/>
    <w:rsid w:val="00703FFE"/>
    <w:rsid w:val="00726AC0"/>
    <w:rsid w:val="00750FB5"/>
    <w:rsid w:val="0076452C"/>
    <w:rsid w:val="0077158B"/>
    <w:rsid w:val="00775819"/>
    <w:rsid w:val="0079276B"/>
    <w:rsid w:val="007B3766"/>
    <w:rsid w:val="007E2498"/>
    <w:rsid w:val="007E3492"/>
    <w:rsid w:val="007F48E4"/>
    <w:rsid w:val="007F772F"/>
    <w:rsid w:val="00856D95"/>
    <w:rsid w:val="008F600A"/>
    <w:rsid w:val="009151AC"/>
    <w:rsid w:val="00923E2F"/>
    <w:rsid w:val="00925883"/>
    <w:rsid w:val="00937AD8"/>
    <w:rsid w:val="00983206"/>
    <w:rsid w:val="009E6D80"/>
    <w:rsid w:val="00A14A98"/>
    <w:rsid w:val="00A23FEF"/>
    <w:rsid w:val="00A34E56"/>
    <w:rsid w:val="00A558F7"/>
    <w:rsid w:val="00A61C69"/>
    <w:rsid w:val="00A62444"/>
    <w:rsid w:val="00A96FF9"/>
    <w:rsid w:val="00AB303D"/>
    <w:rsid w:val="00B62286"/>
    <w:rsid w:val="00B6542B"/>
    <w:rsid w:val="00B84BE5"/>
    <w:rsid w:val="00BB0893"/>
    <w:rsid w:val="00BE250B"/>
    <w:rsid w:val="00BE6D43"/>
    <w:rsid w:val="00C33BED"/>
    <w:rsid w:val="00D16DEC"/>
    <w:rsid w:val="00D31479"/>
    <w:rsid w:val="00D3300B"/>
    <w:rsid w:val="00E03A40"/>
    <w:rsid w:val="00E03CCF"/>
    <w:rsid w:val="00E045B7"/>
    <w:rsid w:val="00E05652"/>
    <w:rsid w:val="00E126A3"/>
    <w:rsid w:val="00E136EE"/>
    <w:rsid w:val="00E75D83"/>
    <w:rsid w:val="00EA5CB1"/>
    <w:rsid w:val="00EB1950"/>
    <w:rsid w:val="00EC0D59"/>
    <w:rsid w:val="00ED3AEA"/>
    <w:rsid w:val="00EE6CCF"/>
    <w:rsid w:val="00F43D47"/>
    <w:rsid w:val="00F85500"/>
    <w:rsid w:val="00FA5C2F"/>
    <w:rsid w:val="00FA6E4E"/>
    <w:rsid w:val="00FB009F"/>
    <w:rsid w:val="00FB79B1"/>
    <w:rsid w:val="00FC4C14"/>
    <w:rsid w:val="01497827"/>
    <w:rsid w:val="01F77FBC"/>
    <w:rsid w:val="0256391E"/>
    <w:rsid w:val="02793AD8"/>
    <w:rsid w:val="03DD6186"/>
    <w:rsid w:val="03F51722"/>
    <w:rsid w:val="045A68BE"/>
    <w:rsid w:val="04A01F60"/>
    <w:rsid w:val="04CF1CFB"/>
    <w:rsid w:val="05AF242D"/>
    <w:rsid w:val="05B40ED7"/>
    <w:rsid w:val="05C66A75"/>
    <w:rsid w:val="05DB24CC"/>
    <w:rsid w:val="05F54CAA"/>
    <w:rsid w:val="06226796"/>
    <w:rsid w:val="064D16E0"/>
    <w:rsid w:val="06911C3B"/>
    <w:rsid w:val="06B77251"/>
    <w:rsid w:val="06D52B4F"/>
    <w:rsid w:val="07647BA0"/>
    <w:rsid w:val="07B53755"/>
    <w:rsid w:val="08021284"/>
    <w:rsid w:val="081D4438"/>
    <w:rsid w:val="087300FE"/>
    <w:rsid w:val="087C060E"/>
    <w:rsid w:val="08A266CC"/>
    <w:rsid w:val="0967334A"/>
    <w:rsid w:val="097D1F69"/>
    <w:rsid w:val="09D935E5"/>
    <w:rsid w:val="09E914CA"/>
    <w:rsid w:val="0AB23143"/>
    <w:rsid w:val="0ABF53F9"/>
    <w:rsid w:val="0C2F3D4A"/>
    <w:rsid w:val="0C774467"/>
    <w:rsid w:val="0CC417D3"/>
    <w:rsid w:val="0CC70275"/>
    <w:rsid w:val="0CF10CA0"/>
    <w:rsid w:val="0D006A41"/>
    <w:rsid w:val="0D060E95"/>
    <w:rsid w:val="0D2B61B4"/>
    <w:rsid w:val="0DF64F78"/>
    <w:rsid w:val="0DFD139F"/>
    <w:rsid w:val="0E282170"/>
    <w:rsid w:val="0E416BC7"/>
    <w:rsid w:val="0E637A34"/>
    <w:rsid w:val="0E7E5C90"/>
    <w:rsid w:val="0EB55B35"/>
    <w:rsid w:val="0ECC1969"/>
    <w:rsid w:val="0F126679"/>
    <w:rsid w:val="0F3F655F"/>
    <w:rsid w:val="0F6534F3"/>
    <w:rsid w:val="0F9F0794"/>
    <w:rsid w:val="11564DE4"/>
    <w:rsid w:val="11B5793C"/>
    <w:rsid w:val="11CC1466"/>
    <w:rsid w:val="11E40260"/>
    <w:rsid w:val="11F8418B"/>
    <w:rsid w:val="12DB3B25"/>
    <w:rsid w:val="12E107F4"/>
    <w:rsid w:val="12F66513"/>
    <w:rsid w:val="12FC55D4"/>
    <w:rsid w:val="139C7895"/>
    <w:rsid w:val="13C356E5"/>
    <w:rsid w:val="142B5016"/>
    <w:rsid w:val="159032E0"/>
    <w:rsid w:val="165C2B71"/>
    <w:rsid w:val="16D56AC6"/>
    <w:rsid w:val="16E302A5"/>
    <w:rsid w:val="17F85A10"/>
    <w:rsid w:val="180C0521"/>
    <w:rsid w:val="18410BA0"/>
    <w:rsid w:val="184A34ED"/>
    <w:rsid w:val="1856573C"/>
    <w:rsid w:val="18EF4151"/>
    <w:rsid w:val="19256113"/>
    <w:rsid w:val="19665307"/>
    <w:rsid w:val="19A52411"/>
    <w:rsid w:val="19E944F3"/>
    <w:rsid w:val="1A0D2C0D"/>
    <w:rsid w:val="1BAB07DC"/>
    <w:rsid w:val="1BBCDCA0"/>
    <w:rsid w:val="1C1B5646"/>
    <w:rsid w:val="1C2404A6"/>
    <w:rsid w:val="1C8F7CD9"/>
    <w:rsid w:val="1C965FCC"/>
    <w:rsid w:val="1CB41096"/>
    <w:rsid w:val="1D081ABF"/>
    <w:rsid w:val="1DF650EE"/>
    <w:rsid w:val="1EDF6DFF"/>
    <w:rsid w:val="1F3158E3"/>
    <w:rsid w:val="1F39094F"/>
    <w:rsid w:val="1F96363E"/>
    <w:rsid w:val="1F9714AE"/>
    <w:rsid w:val="1F9B9DCA"/>
    <w:rsid w:val="1FE426A0"/>
    <w:rsid w:val="1FEC2BB3"/>
    <w:rsid w:val="206A6A3C"/>
    <w:rsid w:val="20F17F00"/>
    <w:rsid w:val="20F76450"/>
    <w:rsid w:val="210929F3"/>
    <w:rsid w:val="21422085"/>
    <w:rsid w:val="2143753E"/>
    <w:rsid w:val="218F684F"/>
    <w:rsid w:val="21BE23F5"/>
    <w:rsid w:val="21DE7979"/>
    <w:rsid w:val="2208284C"/>
    <w:rsid w:val="221C46AA"/>
    <w:rsid w:val="22213B06"/>
    <w:rsid w:val="22AF45A3"/>
    <w:rsid w:val="22D25BEA"/>
    <w:rsid w:val="23335605"/>
    <w:rsid w:val="2375564F"/>
    <w:rsid w:val="24055B61"/>
    <w:rsid w:val="25926E82"/>
    <w:rsid w:val="25D369D6"/>
    <w:rsid w:val="25EFBA3C"/>
    <w:rsid w:val="263C1D97"/>
    <w:rsid w:val="276428CB"/>
    <w:rsid w:val="27845D8B"/>
    <w:rsid w:val="28671D17"/>
    <w:rsid w:val="288F3B69"/>
    <w:rsid w:val="2913303D"/>
    <w:rsid w:val="292B0388"/>
    <w:rsid w:val="292C3AE4"/>
    <w:rsid w:val="29404D2A"/>
    <w:rsid w:val="29695CB2"/>
    <w:rsid w:val="2A180A41"/>
    <w:rsid w:val="2A395D05"/>
    <w:rsid w:val="2AA93EEA"/>
    <w:rsid w:val="2AE25012"/>
    <w:rsid w:val="2B6D775F"/>
    <w:rsid w:val="2C381AE7"/>
    <w:rsid w:val="2D7171AB"/>
    <w:rsid w:val="2DEF587D"/>
    <w:rsid w:val="2DFF2F15"/>
    <w:rsid w:val="2E0205D0"/>
    <w:rsid w:val="2E3045BF"/>
    <w:rsid w:val="2E942947"/>
    <w:rsid w:val="2F123DF2"/>
    <w:rsid w:val="2F125B62"/>
    <w:rsid w:val="2F423680"/>
    <w:rsid w:val="2F7C30EC"/>
    <w:rsid w:val="2FA23754"/>
    <w:rsid w:val="300902E5"/>
    <w:rsid w:val="3033771B"/>
    <w:rsid w:val="31F35F9E"/>
    <w:rsid w:val="32197B5A"/>
    <w:rsid w:val="329F37E0"/>
    <w:rsid w:val="332564AC"/>
    <w:rsid w:val="33A6687D"/>
    <w:rsid w:val="340D519F"/>
    <w:rsid w:val="3462432D"/>
    <w:rsid w:val="34C31121"/>
    <w:rsid w:val="35234B52"/>
    <w:rsid w:val="369C0C61"/>
    <w:rsid w:val="36DB38FA"/>
    <w:rsid w:val="36FBD564"/>
    <w:rsid w:val="36FE723B"/>
    <w:rsid w:val="3709510A"/>
    <w:rsid w:val="375D66F9"/>
    <w:rsid w:val="376B34DB"/>
    <w:rsid w:val="379E7E69"/>
    <w:rsid w:val="382851AD"/>
    <w:rsid w:val="3A4556B3"/>
    <w:rsid w:val="3A614714"/>
    <w:rsid w:val="3A9C2586"/>
    <w:rsid w:val="3AD35355"/>
    <w:rsid w:val="3AD7044F"/>
    <w:rsid w:val="3B635CB4"/>
    <w:rsid w:val="3B6F7523"/>
    <w:rsid w:val="3BDFE9B0"/>
    <w:rsid w:val="3C2A0683"/>
    <w:rsid w:val="3CC3777F"/>
    <w:rsid w:val="3CFE4483"/>
    <w:rsid w:val="3D6764E5"/>
    <w:rsid w:val="3DA508A3"/>
    <w:rsid w:val="3DCF9560"/>
    <w:rsid w:val="3E2EA1E9"/>
    <w:rsid w:val="3E383D95"/>
    <w:rsid w:val="3E747AB2"/>
    <w:rsid w:val="3E9FBBA4"/>
    <w:rsid w:val="3EFCFA90"/>
    <w:rsid w:val="3F6E6591"/>
    <w:rsid w:val="3F7D00AF"/>
    <w:rsid w:val="405B25C0"/>
    <w:rsid w:val="407924B5"/>
    <w:rsid w:val="40DC3ED7"/>
    <w:rsid w:val="42534B85"/>
    <w:rsid w:val="427F61CD"/>
    <w:rsid w:val="42AB1088"/>
    <w:rsid w:val="42C278B1"/>
    <w:rsid w:val="43010CEF"/>
    <w:rsid w:val="43236A0A"/>
    <w:rsid w:val="43AF2D43"/>
    <w:rsid w:val="43D73F41"/>
    <w:rsid w:val="43E201F9"/>
    <w:rsid w:val="440E25EA"/>
    <w:rsid w:val="449624EF"/>
    <w:rsid w:val="45627053"/>
    <w:rsid w:val="461A548F"/>
    <w:rsid w:val="46343F0E"/>
    <w:rsid w:val="46351132"/>
    <w:rsid w:val="46A84627"/>
    <w:rsid w:val="47523740"/>
    <w:rsid w:val="47A073BB"/>
    <w:rsid w:val="47BE0E98"/>
    <w:rsid w:val="47FB0184"/>
    <w:rsid w:val="482301DB"/>
    <w:rsid w:val="48C11AB5"/>
    <w:rsid w:val="49340CC1"/>
    <w:rsid w:val="4941408E"/>
    <w:rsid w:val="49ABD4A9"/>
    <w:rsid w:val="4A5505EF"/>
    <w:rsid w:val="4ABD01E6"/>
    <w:rsid w:val="4AD95CCD"/>
    <w:rsid w:val="4AFCCD16"/>
    <w:rsid w:val="4B0C5AC8"/>
    <w:rsid w:val="4B7500E4"/>
    <w:rsid w:val="4B7535FD"/>
    <w:rsid w:val="4B7B413F"/>
    <w:rsid w:val="4B8D6973"/>
    <w:rsid w:val="4CB701C3"/>
    <w:rsid w:val="4D31022C"/>
    <w:rsid w:val="4D5F42A6"/>
    <w:rsid w:val="4D907D7E"/>
    <w:rsid w:val="4DB864ED"/>
    <w:rsid w:val="4E126778"/>
    <w:rsid w:val="4EFF3FDA"/>
    <w:rsid w:val="4F264542"/>
    <w:rsid w:val="4F5D9A8A"/>
    <w:rsid w:val="4F7A054C"/>
    <w:rsid w:val="4FA83DC0"/>
    <w:rsid w:val="4FFAF974"/>
    <w:rsid w:val="4FFF0BC8"/>
    <w:rsid w:val="500530F2"/>
    <w:rsid w:val="502A5580"/>
    <w:rsid w:val="510B078F"/>
    <w:rsid w:val="515F7161"/>
    <w:rsid w:val="51735B4A"/>
    <w:rsid w:val="51FD0E36"/>
    <w:rsid w:val="524232D2"/>
    <w:rsid w:val="526C7486"/>
    <w:rsid w:val="530235EF"/>
    <w:rsid w:val="534F13CD"/>
    <w:rsid w:val="537137C2"/>
    <w:rsid w:val="53C603FB"/>
    <w:rsid w:val="53D97703"/>
    <w:rsid w:val="54CF0A20"/>
    <w:rsid w:val="54F81770"/>
    <w:rsid w:val="550E4FA7"/>
    <w:rsid w:val="5510239F"/>
    <w:rsid w:val="553A30BE"/>
    <w:rsid w:val="55BD7423"/>
    <w:rsid w:val="55EF8ED4"/>
    <w:rsid w:val="568F34ED"/>
    <w:rsid w:val="56A7269D"/>
    <w:rsid w:val="56B67BCE"/>
    <w:rsid w:val="579EE436"/>
    <w:rsid w:val="5826383F"/>
    <w:rsid w:val="58A73519"/>
    <w:rsid w:val="58D13358"/>
    <w:rsid w:val="5A7A64A4"/>
    <w:rsid w:val="5AC7262C"/>
    <w:rsid w:val="5B806CBF"/>
    <w:rsid w:val="5BBA7590"/>
    <w:rsid w:val="5BCF1F25"/>
    <w:rsid w:val="5CB607B2"/>
    <w:rsid w:val="5D5941DE"/>
    <w:rsid w:val="5E914913"/>
    <w:rsid w:val="5EBF2FFD"/>
    <w:rsid w:val="5EC43046"/>
    <w:rsid w:val="5ECD72D0"/>
    <w:rsid w:val="5FC81486"/>
    <w:rsid w:val="5FF1CBE6"/>
    <w:rsid w:val="5FFFC932"/>
    <w:rsid w:val="60A4052E"/>
    <w:rsid w:val="61FA1433"/>
    <w:rsid w:val="63D95AF0"/>
    <w:rsid w:val="641E2224"/>
    <w:rsid w:val="6445457D"/>
    <w:rsid w:val="64863B7B"/>
    <w:rsid w:val="64C2750A"/>
    <w:rsid w:val="64D034C5"/>
    <w:rsid w:val="64D2795E"/>
    <w:rsid w:val="64E36BE8"/>
    <w:rsid w:val="6554796A"/>
    <w:rsid w:val="66367323"/>
    <w:rsid w:val="66EFE7A4"/>
    <w:rsid w:val="67525EBF"/>
    <w:rsid w:val="675C2692"/>
    <w:rsid w:val="678617C3"/>
    <w:rsid w:val="679A5338"/>
    <w:rsid w:val="679E48AC"/>
    <w:rsid w:val="67AF69B3"/>
    <w:rsid w:val="67F46861"/>
    <w:rsid w:val="69FE40D4"/>
    <w:rsid w:val="6AD32700"/>
    <w:rsid w:val="6B1E1EAA"/>
    <w:rsid w:val="6B2A46D6"/>
    <w:rsid w:val="6BCEBF33"/>
    <w:rsid w:val="6BF94AB9"/>
    <w:rsid w:val="6C702D0A"/>
    <w:rsid w:val="6C772C03"/>
    <w:rsid w:val="6C8765A7"/>
    <w:rsid w:val="6D115D8C"/>
    <w:rsid w:val="6D294797"/>
    <w:rsid w:val="6E22661F"/>
    <w:rsid w:val="6E607DEE"/>
    <w:rsid w:val="6EA9660D"/>
    <w:rsid w:val="6ECD7DE4"/>
    <w:rsid w:val="6EFF9D46"/>
    <w:rsid w:val="6F404E43"/>
    <w:rsid w:val="6F675D4D"/>
    <w:rsid w:val="6F6C7332"/>
    <w:rsid w:val="6F6D9AEA"/>
    <w:rsid w:val="6F777AF9"/>
    <w:rsid w:val="6F984159"/>
    <w:rsid w:val="6FCF538B"/>
    <w:rsid w:val="70310AAB"/>
    <w:rsid w:val="70320C47"/>
    <w:rsid w:val="704B798D"/>
    <w:rsid w:val="70E06D27"/>
    <w:rsid w:val="71116EDD"/>
    <w:rsid w:val="711D1BBA"/>
    <w:rsid w:val="71725562"/>
    <w:rsid w:val="71FC10EE"/>
    <w:rsid w:val="726F4C2D"/>
    <w:rsid w:val="72B533A2"/>
    <w:rsid w:val="734223B9"/>
    <w:rsid w:val="735B1A73"/>
    <w:rsid w:val="73BE063A"/>
    <w:rsid w:val="73D050FB"/>
    <w:rsid w:val="73D75F00"/>
    <w:rsid w:val="73D86AAA"/>
    <w:rsid w:val="752D6DA4"/>
    <w:rsid w:val="75AD0A02"/>
    <w:rsid w:val="75DD4BF4"/>
    <w:rsid w:val="761BBF30"/>
    <w:rsid w:val="762D77BE"/>
    <w:rsid w:val="76441CD0"/>
    <w:rsid w:val="76F20591"/>
    <w:rsid w:val="76FFB477"/>
    <w:rsid w:val="77114CD1"/>
    <w:rsid w:val="774FB249"/>
    <w:rsid w:val="7779475C"/>
    <w:rsid w:val="7781128B"/>
    <w:rsid w:val="779708F0"/>
    <w:rsid w:val="779BE6E0"/>
    <w:rsid w:val="779F4EDD"/>
    <w:rsid w:val="77B973DE"/>
    <w:rsid w:val="77F7E45A"/>
    <w:rsid w:val="790D7F3E"/>
    <w:rsid w:val="793F40A0"/>
    <w:rsid w:val="79980AF4"/>
    <w:rsid w:val="799A0607"/>
    <w:rsid w:val="79B3185B"/>
    <w:rsid w:val="79FD68C2"/>
    <w:rsid w:val="7A8C4818"/>
    <w:rsid w:val="7A8C4D4A"/>
    <w:rsid w:val="7A9811C0"/>
    <w:rsid w:val="7AAB0119"/>
    <w:rsid w:val="7AD4D18E"/>
    <w:rsid w:val="7ADBE0EF"/>
    <w:rsid w:val="7B296045"/>
    <w:rsid w:val="7B385E69"/>
    <w:rsid w:val="7B3A0CF3"/>
    <w:rsid w:val="7B7E2560"/>
    <w:rsid w:val="7B8B12FC"/>
    <w:rsid w:val="7BC334B5"/>
    <w:rsid w:val="7BDE4FA9"/>
    <w:rsid w:val="7BDFDB58"/>
    <w:rsid w:val="7C232FFC"/>
    <w:rsid w:val="7C525905"/>
    <w:rsid w:val="7C7F9311"/>
    <w:rsid w:val="7C985D59"/>
    <w:rsid w:val="7C9F4C58"/>
    <w:rsid w:val="7CBF03B5"/>
    <w:rsid w:val="7CDD0CB1"/>
    <w:rsid w:val="7D4D6DB1"/>
    <w:rsid w:val="7D763AF7"/>
    <w:rsid w:val="7D895B61"/>
    <w:rsid w:val="7DADBB0F"/>
    <w:rsid w:val="7DAF7C7D"/>
    <w:rsid w:val="7DBB5FAF"/>
    <w:rsid w:val="7DBEB111"/>
    <w:rsid w:val="7E004AB7"/>
    <w:rsid w:val="7E1C717D"/>
    <w:rsid w:val="7E21682A"/>
    <w:rsid w:val="7E3F78C2"/>
    <w:rsid w:val="7E5456C5"/>
    <w:rsid w:val="7E9E270A"/>
    <w:rsid w:val="7EE2275E"/>
    <w:rsid w:val="7EFFBA90"/>
    <w:rsid w:val="7F117E5A"/>
    <w:rsid w:val="7F1870E8"/>
    <w:rsid w:val="7F3F0CF7"/>
    <w:rsid w:val="7F5E4D5E"/>
    <w:rsid w:val="7F7C794E"/>
    <w:rsid w:val="7F7E05F9"/>
    <w:rsid w:val="7FB62222"/>
    <w:rsid w:val="7FBF0665"/>
    <w:rsid w:val="7FCFF7E6"/>
    <w:rsid w:val="7FDF47C8"/>
    <w:rsid w:val="7FE138BA"/>
    <w:rsid w:val="7FE13D16"/>
    <w:rsid w:val="7FEF869B"/>
    <w:rsid w:val="7FEFF79F"/>
    <w:rsid w:val="7FFAF6CC"/>
    <w:rsid w:val="7FFE96FF"/>
    <w:rsid w:val="837FECF7"/>
    <w:rsid w:val="86EBF674"/>
    <w:rsid w:val="9DDD3500"/>
    <w:rsid w:val="9EFF7835"/>
    <w:rsid w:val="A5764AFC"/>
    <w:rsid w:val="A9BF8C03"/>
    <w:rsid w:val="AB3B08FA"/>
    <w:rsid w:val="ADA7A2F2"/>
    <w:rsid w:val="B6746FBD"/>
    <w:rsid w:val="B7EF4377"/>
    <w:rsid w:val="B7FF50B7"/>
    <w:rsid w:val="BB7F2F10"/>
    <w:rsid w:val="BC7DE7D7"/>
    <w:rsid w:val="BCC5D035"/>
    <w:rsid w:val="BDBD7222"/>
    <w:rsid w:val="BE685245"/>
    <w:rsid w:val="BEBF4161"/>
    <w:rsid w:val="BF338E98"/>
    <w:rsid w:val="BF97F847"/>
    <w:rsid w:val="BFA412C6"/>
    <w:rsid w:val="BFA944B8"/>
    <w:rsid w:val="BFDF8C7E"/>
    <w:rsid w:val="D6FFFBBE"/>
    <w:rsid w:val="D9F37D71"/>
    <w:rsid w:val="DEBE19B2"/>
    <w:rsid w:val="DEFFF10C"/>
    <w:rsid w:val="DF5F3F2C"/>
    <w:rsid w:val="DFB3D186"/>
    <w:rsid w:val="DFEFBFC8"/>
    <w:rsid w:val="DFFE7CFC"/>
    <w:rsid w:val="EB8EF485"/>
    <w:rsid w:val="EBB77410"/>
    <w:rsid w:val="EE4FC7C1"/>
    <w:rsid w:val="EECE9962"/>
    <w:rsid w:val="EEF7CAF7"/>
    <w:rsid w:val="EEFD31A1"/>
    <w:rsid w:val="EFFFA54F"/>
    <w:rsid w:val="F38B484E"/>
    <w:rsid w:val="F3BC00EC"/>
    <w:rsid w:val="F4FE104E"/>
    <w:rsid w:val="F5BA6F3B"/>
    <w:rsid w:val="F77B3645"/>
    <w:rsid w:val="F7C29418"/>
    <w:rsid w:val="F7F70AD9"/>
    <w:rsid w:val="F7F7F7DE"/>
    <w:rsid w:val="F8B545CC"/>
    <w:rsid w:val="F8E24075"/>
    <w:rsid w:val="FB37E3A9"/>
    <w:rsid w:val="FBFBB151"/>
    <w:rsid w:val="FBFF44A5"/>
    <w:rsid w:val="FCFD6566"/>
    <w:rsid w:val="FDEF02F5"/>
    <w:rsid w:val="FEAA4AE7"/>
    <w:rsid w:val="FF7FAC6D"/>
    <w:rsid w:val="FFEE7965"/>
    <w:rsid w:val="FFFED59A"/>
    <w:rsid w:val="FFFFE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index 8"/>
    <w:basedOn w:val="1"/>
    <w:next w:val="1"/>
    <w:qFormat/>
    <w:uiPriority w:val="0"/>
    <w:pPr>
      <w:ind w:left="2940"/>
      <w:jc w:val="center"/>
    </w:pPr>
    <w:rPr>
      <w:rFonts w:ascii="仿宋_GB2312" w:eastAsia="仿宋_GB2312"/>
      <w:sz w:val="32"/>
      <w:szCs w:val="32"/>
    </w:r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index 9"/>
    <w:basedOn w:val="1"/>
    <w:next w:val="1"/>
    <w:qFormat/>
    <w:uiPriority w:val="0"/>
    <w:pPr>
      <w:ind w:left="1600" w:leftChars="16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FollowedHyperlink"/>
    <w:basedOn w:val="12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styleId="16">
    <w:name w:val="Emphasis"/>
    <w:qFormat/>
    <w:uiPriority w:val="0"/>
    <w:rPr>
      <w:color w:val="CC0000"/>
    </w:rPr>
  </w:style>
  <w:style w:type="character" w:styleId="17">
    <w:name w:val="Hyperlink"/>
    <w:basedOn w:val="12"/>
    <w:qFormat/>
    <w:uiPriority w:val="0"/>
    <w:rPr>
      <w:rFonts w:hint="default" w:ascii="Arial" w:hAnsi="Arial" w:cs="Arial"/>
      <w:color w:val="000000"/>
      <w:sz w:val="16"/>
      <w:szCs w:val="16"/>
      <w:u w:val="none"/>
    </w:rPr>
  </w:style>
  <w:style w:type="character" w:styleId="18">
    <w:name w:val="HTML Code"/>
    <w:basedOn w:val="12"/>
    <w:qFormat/>
    <w:uiPriority w:val="0"/>
    <w:rPr>
      <w:rFonts w:ascii="Courier New" w:hAnsi="Courier New"/>
      <w:sz w:val="20"/>
    </w:rPr>
  </w:style>
  <w:style w:type="character" w:styleId="19">
    <w:name w:val="HTML Cite"/>
    <w:basedOn w:val="12"/>
    <w:qFormat/>
    <w:uiPriority w:val="0"/>
  </w:style>
  <w:style w:type="paragraph" w:customStyle="1" w:styleId="20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21">
    <w:name w:val="列出段落1"/>
    <w:basedOn w:val="1"/>
    <w:qFormat/>
    <w:uiPriority w:val="0"/>
    <w:pPr>
      <w:ind w:firstLine="200" w:firstLineChars="200"/>
    </w:pPr>
  </w:style>
  <w:style w:type="paragraph" w:customStyle="1" w:styleId="22">
    <w:name w:val="行政正文"/>
    <w:next w:val="6"/>
    <w:qFormat/>
    <w:uiPriority w:val="0"/>
    <w:pPr>
      <w:widowControl w:val="0"/>
      <w:ind w:firstLine="200" w:firstLineChars="200"/>
      <w:jc w:val="both"/>
    </w:pPr>
    <w:rPr>
      <w:rFonts w:ascii="仿宋_GB2312" w:hAnsi="Times New Roman" w:eastAsia="仿宋_GB2312" w:cs="Arial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kjj</Company>
  <Pages>5</Pages>
  <Words>2398</Words>
  <Characters>2506</Characters>
  <Lines>9</Lines>
  <Paragraphs>2</Paragraphs>
  <TotalTime>0</TotalTime>
  <ScaleCrop>false</ScaleCrop>
  <LinksUpToDate>false</LinksUpToDate>
  <CharactersWithSpaces>2507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2019-02-27T10:49:00Z</dcterms:created>
  <dc:creator>ljj</dc:creator>
  <cp:lastModifiedBy>夜独醉</cp:lastModifiedBy>
  <cp:lastPrinted>2026-07-13T17:41:00Z</cp:lastPrinted>
  <dcterms:modified xsi:type="dcterms:W3CDTF">2026-07-14T03:30:47Z</dcterms:modified>
  <dc:title>《廊坊市鼓励科技创新、支持科技型</dc:title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A0F64A2D73D64E64BF388FB5F61205A7_13</vt:lpwstr>
  </property>
  <property fmtid="{D5CDD505-2E9C-101B-9397-08002B2CF9AE}" pid="4" name="KSOTemplateDocerSaveRecord">
    <vt:lpwstr>eyJoZGlkIjoiN2Q4MDIzMTNiYWFhYjQ1Y2E3YmNjZjNiZDc3MjBkMDIiLCJ1c2VySWQiOiIxNDM1NTM3MDk1In0=</vt:lpwstr>
  </property>
</Properties>
</file>